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4143C3" w14:paraId="44655D2B" w14:textId="77777777" w:rsidTr="004D4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 w:val="restart"/>
          </w:tcPr>
          <w:p w14:paraId="7A604AAC" w14:textId="77777777" w:rsidR="004143C3" w:rsidRPr="004143C3" w:rsidRDefault="004143C3" w:rsidP="004143C3">
            <w:pPr>
              <w:jc w:val="center"/>
              <w:rPr>
                <w:sz w:val="16"/>
                <w:szCs w:val="16"/>
              </w:rPr>
            </w:pPr>
          </w:p>
          <w:p w14:paraId="5B1DA3E4" w14:textId="77777777" w:rsidR="004143C3" w:rsidRDefault="004143C3" w:rsidP="004143C3">
            <w:pPr>
              <w:jc w:val="center"/>
            </w:pPr>
          </w:p>
          <w:p w14:paraId="1B2541F7" w14:textId="77777777" w:rsidR="004143C3" w:rsidRDefault="004143C3" w:rsidP="004143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A8D190" wp14:editId="037C572F">
                  <wp:extent cx="1968921" cy="741680"/>
                  <wp:effectExtent l="0" t="0" r="0" b="1270"/>
                  <wp:docPr id="2" name="Picture 2" descr="SL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09" cy="75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055ED" w14:textId="77777777" w:rsidR="004143C3" w:rsidRDefault="004143C3" w:rsidP="004143C3">
            <w:pPr>
              <w:jc w:val="center"/>
            </w:pPr>
          </w:p>
          <w:p w14:paraId="2DCD63F4" w14:textId="77777777" w:rsidR="004143C3" w:rsidRDefault="004143C3" w:rsidP="004143C3">
            <w:pPr>
              <w:jc w:val="center"/>
            </w:pPr>
          </w:p>
        </w:tc>
        <w:tc>
          <w:tcPr>
            <w:tcW w:w="7194" w:type="dxa"/>
          </w:tcPr>
          <w:p w14:paraId="3B804F0C" w14:textId="7FDDDEC2" w:rsidR="004143C3" w:rsidRPr="008B0AEE" w:rsidRDefault="00E36197" w:rsidP="004143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SCHEDULING &amp; ACADEMIC SUPPORT SERVICES / OFFICE of the REGISTRAR &amp; ACADEMIC RECORDS</w:t>
            </w:r>
            <w:bookmarkStart w:id="0" w:name="_GoBack"/>
            <w:bookmarkEnd w:id="0"/>
          </w:p>
        </w:tc>
      </w:tr>
      <w:tr w:rsidR="004143C3" w14:paraId="0A13AB32" w14:textId="77777777" w:rsidTr="004D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/>
          </w:tcPr>
          <w:p w14:paraId="7FB42457" w14:textId="77777777" w:rsidR="004143C3" w:rsidRDefault="004143C3"/>
        </w:tc>
        <w:tc>
          <w:tcPr>
            <w:tcW w:w="7194" w:type="dxa"/>
          </w:tcPr>
          <w:p w14:paraId="3CE3291F" w14:textId="77777777" w:rsidR="004143C3" w:rsidRDefault="004143C3" w:rsidP="004143C3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D6C7D" w14:textId="77777777" w:rsidR="004143C3" w:rsidRPr="008B0AEE" w:rsidRDefault="006B63F2" w:rsidP="00992604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2019-2020 ANNUAL ASSESSMENT</w:t>
            </w:r>
          </w:p>
          <w:p w14:paraId="2527FCA2" w14:textId="77777777" w:rsidR="004143C3" w:rsidRPr="007444B8" w:rsidRDefault="00F76B04" w:rsidP="00992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7444B8">
              <w:rPr>
                <w:rFonts w:ascii="Times New Roman" w:hAnsi="Times New Roman" w:cs="Times New Roman"/>
                <w:sz w:val="36"/>
                <w:szCs w:val="36"/>
              </w:rPr>
              <w:t>SUMMARY OF RESULTS</w:t>
            </w:r>
          </w:p>
        </w:tc>
      </w:tr>
    </w:tbl>
    <w:p w14:paraId="2F9B568F" w14:textId="77777777" w:rsidR="004143C3" w:rsidRDefault="004143C3"/>
    <w:p w14:paraId="75548B08" w14:textId="12D37732" w:rsidR="007E4788" w:rsidRDefault="004D4A26" w:rsidP="004D4A26">
      <w:pPr>
        <w:pStyle w:val="Heading1"/>
      </w:pPr>
      <w:r>
        <w:t>Project (Assessment) Title</w:t>
      </w:r>
      <w:r w:rsidR="003A7FB8">
        <w:t>: Review of Pre-requisite Overrides</w:t>
      </w:r>
    </w:p>
    <w:p w14:paraId="47669F00" w14:textId="77777777" w:rsidR="004D4A26" w:rsidRPr="004D4A26" w:rsidRDefault="004D4A26" w:rsidP="004D4A26"/>
    <w:p w14:paraId="46EEAED2" w14:textId="3794FCA3" w:rsidR="004D4A26" w:rsidRDefault="004D4A26" w:rsidP="004D4A26">
      <w:pPr>
        <w:pStyle w:val="Heading1"/>
      </w:pPr>
      <w:r>
        <w:t>College-wide Strategic Goal</w:t>
      </w:r>
      <w:r w:rsidR="003A7FB8">
        <w:t>: Increase Student Completion</w:t>
      </w:r>
    </w:p>
    <w:p w14:paraId="4DB596BD" w14:textId="77777777" w:rsidR="00DD6188" w:rsidRDefault="00DD6188" w:rsidP="00DD6188"/>
    <w:p w14:paraId="022428C8" w14:textId="67F9EB84" w:rsidR="003A7FB8" w:rsidRDefault="00DD6188" w:rsidP="003A7FB8">
      <w:pPr>
        <w:pStyle w:val="Heading1"/>
      </w:pPr>
      <w:r>
        <w:t>Assessment Overview</w:t>
      </w:r>
      <w:r w:rsidR="003A7FB8">
        <w:t xml:space="preserve">: For students to complete </w:t>
      </w:r>
      <w:r w:rsidR="007239F1">
        <w:t xml:space="preserve">a program of study </w:t>
      </w:r>
      <w:r w:rsidR="003A7FB8">
        <w:t xml:space="preserve">they must register for and </w:t>
      </w:r>
      <w:r w:rsidR="007239F1">
        <w:t>successfully pass</w:t>
      </w:r>
      <w:r w:rsidR="003A7FB8">
        <w:t xml:space="preserve"> required courses.  Academic Departments assign pre-requisites to the majority of their courses</w:t>
      </w:r>
      <w:r w:rsidR="007967E9">
        <w:t xml:space="preserve">, </w:t>
      </w:r>
      <w:r w:rsidR="003A7FB8">
        <w:t xml:space="preserve">the pre-requisites are built </w:t>
      </w:r>
      <w:r w:rsidR="007967E9">
        <w:t xml:space="preserve">and designed to be enforced </w:t>
      </w:r>
      <w:r w:rsidR="003A7FB8">
        <w:t xml:space="preserve">in Banner.  However, a percentage of departments </w:t>
      </w:r>
      <w:r w:rsidR="007967E9">
        <w:t>grant an</w:t>
      </w:r>
      <w:r w:rsidR="003A7FB8">
        <w:t xml:space="preserve"> override</w:t>
      </w:r>
      <w:r w:rsidR="007967E9">
        <w:t xml:space="preserve"> to</w:t>
      </w:r>
      <w:r w:rsidR="003A7FB8">
        <w:t xml:space="preserve"> the required prerequisites buil</w:t>
      </w:r>
      <w:r w:rsidR="007967E9">
        <w:t>t</w:t>
      </w:r>
      <w:r w:rsidR="003A7FB8">
        <w:t xml:space="preserve"> in Banner, so students are eligible to register for classes without </w:t>
      </w:r>
      <w:r w:rsidR="007967E9">
        <w:t xml:space="preserve">Banner verification that they </w:t>
      </w:r>
      <w:r w:rsidR="003A7FB8">
        <w:t xml:space="preserve">meet the prerequisites. </w:t>
      </w:r>
      <w:r w:rsidR="007967E9">
        <w:t xml:space="preserve">  </w:t>
      </w:r>
      <w:r w:rsidR="007239F1">
        <w:t>T</w:t>
      </w:r>
      <w:r w:rsidR="007967E9">
        <w:t>his assessment</w:t>
      </w:r>
      <w:r w:rsidR="007239F1">
        <w:t xml:space="preserve"> included</w:t>
      </w:r>
      <w:r w:rsidR="00E55284">
        <w:t xml:space="preserve"> credit</w:t>
      </w:r>
      <w:r w:rsidR="007239F1">
        <w:t xml:space="preserve"> only</w:t>
      </w:r>
      <w:r w:rsidR="00E55284">
        <w:t xml:space="preserve"> courses and</w:t>
      </w:r>
      <w:r w:rsidR="007239F1">
        <w:t xml:space="preserve"> excluded</w:t>
      </w:r>
      <w:r w:rsidR="00E55284">
        <w:t xml:space="preserve"> </w:t>
      </w:r>
      <w:r w:rsidR="007967E9">
        <w:t>Guest Student pre-requisite overrid</w:t>
      </w:r>
      <w:r w:rsidR="007239F1">
        <w:t>es.</w:t>
      </w:r>
    </w:p>
    <w:p w14:paraId="403D3B66" w14:textId="2B217604" w:rsidR="003A7FB8" w:rsidRDefault="003A7FB8" w:rsidP="003A7FB8">
      <w:pPr>
        <w:pStyle w:val="Heading1"/>
      </w:pPr>
      <w:r>
        <w:t xml:space="preserve">The Offices of </w:t>
      </w:r>
      <w:r w:rsidR="00302894">
        <w:t>“</w:t>
      </w:r>
      <w:r>
        <w:t xml:space="preserve">Scheduling </w:t>
      </w:r>
      <w:r w:rsidR="00302894">
        <w:t>&amp;</w:t>
      </w:r>
      <w:r>
        <w:t xml:space="preserve"> Academic Support Services</w:t>
      </w:r>
      <w:r w:rsidR="00302894">
        <w:t>”</w:t>
      </w:r>
      <w:r>
        <w:t xml:space="preserve"> and </w:t>
      </w:r>
      <w:r w:rsidR="00302894">
        <w:t>“</w:t>
      </w:r>
      <w:r>
        <w:t xml:space="preserve">Registrar </w:t>
      </w:r>
      <w:r w:rsidR="00302894">
        <w:t>&amp;</w:t>
      </w:r>
      <w:r>
        <w:t xml:space="preserve"> Academic Records</w:t>
      </w:r>
      <w:r w:rsidR="00302894">
        <w:t>”</w:t>
      </w:r>
      <w:r>
        <w:t xml:space="preserve"> are attempting to build a case according to data and recommend departments return to past practices where some prerequisites are recommendations instead of being built</w:t>
      </w:r>
      <w:r w:rsidR="007967E9">
        <w:t>/enforced</w:t>
      </w:r>
      <w:r>
        <w:t xml:space="preserve"> in the Banner system.   </w:t>
      </w:r>
    </w:p>
    <w:p w14:paraId="4A64B271" w14:textId="03E97984" w:rsidR="00DD6188" w:rsidRPr="00DD6188" w:rsidRDefault="003A7FB8" w:rsidP="003A7FB8">
      <w:pPr>
        <w:pStyle w:val="Heading1"/>
      </w:pPr>
      <w:r>
        <w:t>We review</w:t>
      </w:r>
      <w:r w:rsidR="007967E9">
        <w:t>ed</w:t>
      </w:r>
      <w:r>
        <w:t xml:space="preserve"> the data to see how often this happens, determine if there are courses where this occurs frequently</w:t>
      </w:r>
      <w:r w:rsidR="007967E9">
        <w:t xml:space="preserve"> in number and/or percentage of enrollments</w:t>
      </w:r>
      <w:r>
        <w:t>. The</w:t>
      </w:r>
      <w:r w:rsidR="007967E9">
        <w:t xml:space="preserve"> initial plan was to</w:t>
      </w:r>
      <w:r>
        <w:t xml:space="preserve"> review the findings with departments to discuss the necessity of programmed pre-requisites versus recommendations in relation to student completion</w:t>
      </w:r>
      <w:r w:rsidR="007967E9">
        <w:t xml:space="preserve"> during the Spring 2020 semester, this will occur but during the forthcoming academic year.</w:t>
      </w:r>
    </w:p>
    <w:p w14:paraId="141E7477" w14:textId="77777777" w:rsidR="004D4A26" w:rsidRPr="004D4A26" w:rsidRDefault="004D4A26" w:rsidP="004D4A26"/>
    <w:p w14:paraId="6F66C3C8" w14:textId="49C0A1C5" w:rsidR="004D4A26" w:rsidRDefault="004D4A26" w:rsidP="004D4A26">
      <w:pPr>
        <w:pStyle w:val="Heading1"/>
      </w:pPr>
      <w:r>
        <w:lastRenderedPageBreak/>
        <w:t>Methodology (Plan/Method)</w:t>
      </w:r>
      <w:r w:rsidR="003A7FB8">
        <w:t xml:space="preserve">: </w:t>
      </w:r>
      <w:r w:rsidR="007967E9">
        <w:t>C</w:t>
      </w:r>
      <w:r w:rsidR="003A7FB8">
        <w:t>ollect</w:t>
      </w:r>
      <w:r w:rsidR="007967E9">
        <w:t>ed</w:t>
      </w:r>
      <w:r w:rsidR="003A7FB8">
        <w:t xml:space="preserve"> pre-requisite override data for the past two years; gather</w:t>
      </w:r>
      <w:r w:rsidR="007967E9">
        <w:t>ed</w:t>
      </w:r>
      <w:r w:rsidR="003A7FB8">
        <w:t xml:space="preserve"> data on the number of pre-requisite overrides granted for which courses based upon semester.  Gather</w:t>
      </w:r>
      <w:r w:rsidR="007967E9">
        <w:t>ed</w:t>
      </w:r>
      <w:r w:rsidR="003A7FB8">
        <w:t xml:space="preserve"> the data on the number of students who used the overrides to register for the course in the given semester.  Determine</w:t>
      </w:r>
      <w:r w:rsidR="007967E9">
        <w:t>d</w:t>
      </w:r>
      <w:r w:rsidR="003A7FB8">
        <w:t xml:space="preserve"> the courses that had the highest number of overrides granted and compare the percentage of students in those courses with an override to those that meet the pre-requisite.  If possible, determine</w:t>
      </w:r>
      <w:r w:rsidR="007967E9">
        <w:t>d</w:t>
      </w:r>
      <w:r w:rsidR="003A7FB8">
        <w:t xml:space="preserve"> if students with overrides passed the course.</w:t>
      </w:r>
    </w:p>
    <w:p w14:paraId="5471C598" w14:textId="77777777" w:rsidR="004D4A26" w:rsidRPr="004D4A26" w:rsidRDefault="004D4A26" w:rsidP="004D4A26"/>
    <w:p w14:paraId="2BB62E76" w14:textId="717784F8" w:rsidR="004D4A26" w:rsidRDefault="004D4A26" w:rsidP="004D4A26">
      <w:pPr>
        <w:pStyle w:val="Heading1"/>
      </w:pPr>
      <w:r>
        <w:t>Timeline</w:t>
      </w:r>
      <w:r w:rsidR="003A7FB8">
        <w:t xml:space="preserve">: </w:t>
      </w:r>
      <w:r w:rsidR="008622F3">
        <w:t>D</w:t>
      </w:r>
      <w:r w:rsidR="003A7FB8">
        <w:t xml:space="preserve">ata collection through January, complete analysis by </w:t>
      </w:r>
      <w:r w:rsidR="008622F3">
        <w:t>mid-</w:t>
      </w:r>
      <w:r w:rsidR="003A7FB8">
        <w:t xml:space="preserve">June.  </w:t>
      </w:r>
    </w:p>
    <w:p w14:paraId="07214155" w14:textId="77777777" w:rsidR="00B62AE4" w:rsidRDefault="00B62AE4" w:rsidP="00B62AE4"/>
    <w:p w14:paraId="21D412E7" w14:textId="2FE101B9" w:rsidR="00B62AE4" w:rsidRDefault="00B62AE4" w:rsidP="00B62AE4">
      <w:pPr>
        <w:pStyle w:val="Heading1"/>
      </w:pPr>
      <w:r>
        <w:t>Results/Findings</w:t>
      </w:r>
      <w:r w:rsidR="008622F3">
        <w:t xml:space="preserve">: </w:t>
      </w:r>
      <w:r w:rsidR="00E55284">
        <w:t>In the two</w:t>
      </w:r>
      <w:r w:rsidR="007239F1">
        <w:t>-</w:t>
      </w:r>
      <w:r w:rsidR="00E55284">
        <w:t xml:space="preserve">year period from Spring 2018 through Fall 2019, there were 530 unique credit courses </w:t>
      </w:r>
      <w:r w:rsidR="007239F1">
        <w:t>and 4,74</w:t>
      </w:r>
      <w:r w:rsidR="009662FA">
        <w:t>3</w:t>
      </w:r>
      <w:r w:rsidR="007239F1">
        <w:t xml:space="preserve"> </w:t>
      </w:r>
      <w:r w:rsidR="00E55284">
        <w:t>granted override</w:t>
      </w:r>
      <w:r w:rsidR="007239F1">
        <w:t>s.</w:t>
      </w:r>
    </w:p>
    <w:p w14:paraId="4E2070F4" w14:textId="7093118C" w:rsidR="007239F1" w:rsidRDefault="007239F1" w:rsidP="007239F1"/>
    <w:p w14:paraId="55152271" w14:textId="357D7AB5" w:rsidR="007239F1" w:rsidRDefault="007239F1" w:rsidP="007239F1">
      <w:r>
        <w:t xml:space="preserve">The </w:t>
      </w:r>
      <w:r w:rsidR="00EB7D14">
        <w:t>29 c</w:t>
      </w:r>
      <w:r>
        <w:t xml:space="preserve">ourses </w:t>
      </w:r>
      <w:r w:rsidR="00EB7D14">
        <w:t xml:space="preserve">below </w:t>
      </w:r>
      <w:r>
        <w:t>had at least one semester in which there were more than 15 overrides granted: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1400"/>
        <w:gridCol w:w="1320"/>
        <w:gridCol w:w="1320"/>
        <w:gridCol w:w="1420"/>
        <w:gridCol w:w="1340"/>
        <w:gridCol w:w="1300"/>
        <w:gridCol w:w="1320"/>
      </w:tblGrid>
      <w:tr w:rsidR="00893CBC" w:rsidRPr="00893CBC" w14:paraId="786E59CD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5D43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AMTT 2320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9CC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AUTO 1350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BB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2065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E5E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2420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11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DSTA 1231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F58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MATH 1040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B3F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MUSC 1150</w:t>
            </w:r>
          </w:p>
        </w:tc>
      </w:tr>
      <w:tr w:rsidR="00893CBC" w:rsidRPr="00893CBC" w14:paraId="1783A2D9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F639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AMTT 2340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C026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AUTO 1450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4AA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2320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6C4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2425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1D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EDDT 1100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8B30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MATH 1050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83A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NDT 1222</w:t>
            </w:r>
          </w:p>
        </w:tc>
      </w:tr>
      <w:tr w:rsidR="00893CBC" w:rsidRPr="00893CBC" w14:paraId="47D5C2F9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233E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AMTT 2420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D52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1610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BB3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2325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1CF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BTEC 1100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2B9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ESL 1010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FCF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MATH 1080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A4DE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NDT 1223</w:t>
            </w:r>
          </w:p>
        </w:tc>
      </w:tr>
      <w:tr w:rsidR="00893CBC" w:rsidRPr="00893CBC" w14:paraId="6CCE8B71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9AB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AMTT 2440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D9D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2060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B6B0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76D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DSTA 1230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297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MATH 1010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CB7D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MATH 1210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429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SPN 2040</w:t>
            </w:r>
          </w:p>
        </w:tc>
      </w:tr>
      <w:tr w:rsidR="00893CBC" w:rsidRPr="00893CBC" w14:paraId="34CDE622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54ED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AUTO 1010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F11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2BBC" w14:textId="77777777" w:rsidR="00893CBC" w:rsidRPr="00893CBC" w:rsidRDefault="00893CBC" w:rsidP="00893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B03A" w14:textId="77777777" w:rsidR="00893CBC" w:rsidRPr="00893CBC" w:rsidRDefault="00893CBC" w:rsidP="00893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8541" w14:textId="77777777" w:rsidR="00893CBC" w:rsidRPr="00893CBC" w:rsidRDefault="00893CBC" w:rsidP="00893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C79" w14:textId="77777777" w:rsidR="00893CBC" w:rsidRPr="00893CBC" w:rsidRDefault="00893CBC" w:rsidP="00893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27B9" w14:textId="77777777" w:rsidR="00893CBC" w:rsidRPr="00893CBC" w:rsidRDefault="00893CBC" w:rsidP="00893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9ABB1F" w14:textId="77777777" w:rsidR="00EB7D14" w:rsidRDefault="00EB7D14" w:rsidP="007967E9">
      <w:pPr>
        <w:tabs>
          <w:tab w:val="left" w:pos="3480"/>
        </w:tabs>
      </w:pPr>
    </w:p>
    <w:p w14:paraId="41CAEF5A" w14:textId="0AE6F830" w:rsidR="00EB7D14" w:rsidRDefault="00EB7D14" w:rsidP="007967E9">
      <w:pPr>
        <w:tabs>
          <w:tab w:val="left" w:pos="3480"/>
        </w:tabs>
      </w:pPr>
      <w:r>
        <w:t>The 130 courses below had at least one semester were the overrides granted could equate to 25% or higher of the course enrollments</w:t>
      </w:r>
      <w:r w:rsidR="009662FA">
        <w:t>, those in red also had more than 15 overrides granted in at least one semester: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1400"/>
        <w:gridCol w:w="1320"/>
        <w:gridCol w:w="1320"/>
        <w:gridCol w:w="1420"/>
        <w:gridCol w:w="1340"/>
        <w:gridCol w:w="1300"/>
        <w:gridCol w:w="1320"/>
      </w:tblGrid>
      <w:tr w:rsidR="00893CBC" w:rsidRPr="00893CBC" w14:paraId="54004EC9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45C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AMTT 1390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C21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ATMO 2100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044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2205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78D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EDDT 1100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F5F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INTD 2600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1779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MUSC 2722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3CB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2500</w:t>
            </w:r>
          </w:p>
        </w:tc>
      </w:tr>
      <w:tr w:rsidR="00893CBC" w:rsidRPr="00893CBC" w14:paraId="01053AB1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5D3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AMTT 1400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06C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AUTO 1250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4E9E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2215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CCD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EDDT 2990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BB2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INTR 2920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B4B6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NDT 1222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9963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POR 1020</w:t>
            </w:r>
          </w:p>
        </w:tc>
      </w:tr>
      <w:tr w:rsidR="00893CBC" w:rsidRPr="00893CBC" w14:paraId="4E2A87D4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55F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AMTT 1405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D16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AUTO 1350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43B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2225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646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EET 2120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F09D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ITL 1020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BA8A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NDT 1223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EB3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SPN 1020</w:t>
            </w:r>
          </w:p>
        </w:tc>
      </w:tr>
      <w:tr w:rsidR="00893CBC" w:rsidRPr="00893CBC" w14:paraId="4262729A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AA9A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AMTT 1410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C6F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AUTO 1450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BBB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2255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C6E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EET 2140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812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LS 2080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A5D2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1150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102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SPN 1300</w:t>
            </w:r>
          </w:p>
        </w:tc>
      </w:tr>
      <w:tr w:rsidR="00893CBC" w:rsidRPr="00893CBC" w14:paraId="0F1CAA1A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594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AMTT 1420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091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AVAD 1010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248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2440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3E9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ENGL 2640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AC2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MA 1700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103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1200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EE1D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SPN 2010</w:t>
            </w:r>
          </w:p>
        </w:tc>
      </w:tr>
      <w:tr w:rsidR="00893CBC" w:rsidRPr="00893CBC" w14:paraId="76DA4E39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5992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AMTT 2320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23B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2026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BA2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2450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BE8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ENGR 2900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58B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MA 1710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BD2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1250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2683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SPN 2020</w:t>
            </w:r>
          </w:p>
        </w:tc>
      </w:tr>
      <w:tr w:rsidR="00893CBC" w:rsidRPr="00893CBC" w14:paraId="41E8B5F9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CA5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AMTT 2340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E36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2326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677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2470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2EE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ESL 1060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1243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MATH 1080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4C9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1260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653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SPN 2040</w:t>
            </w:r>
          </w:p>
        </w:tc>
      </w:tr>
      <w:tr w:rsidR="00893CBC" w:rsidRPr="00893CBC" w14:paraId="7C4762F3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7A9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AMTT 2420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EF2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BIOL 2900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A782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CHI 2010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E58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FASH 1630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CBA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MGT 2120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B9EE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1300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9C2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SPN 2800</w:t>
            </w:r>
          </w:p>
        </w:tc>
      </w:tr>
      <w:tr w:rsidR="00893CBC" w:rsidRPr="00893CBC" w14:paraId="74768C6E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FBDD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AMTT 2440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33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BTEC 1100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4F0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COMM 2200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2AE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FASH 2280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B4C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MKTG 2500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409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1400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6042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SVT 1110</w:t>
            </w:r>
          </w:p>
        </w:tc>
      </w:tr>
      <w:tr w:rsidR="00893CBC" w:rsidRPr="00893CBC" w14:paraId="4350E25C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4A9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ARB 2010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CC7D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BTEC 1200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A963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CSIS 2700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FA82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FASH 2410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01E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MORT 1300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C8F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1420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9C73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SVT 2020</w:t>
            </w:r>
          </w:p>
        </w:tc>
      </w:tr>
      <w:tr w:rsidR="00893CBC" w:rsidRPr="00893CBC" w14:paraId="6FB41E84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C38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ARCH 2330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FA2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BTEC 1300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5C4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DANC 1210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96F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FIN 2220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726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MORT 1400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542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00C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SVT 2030</w:t>
            </w:r>
          </w:p>
        </w:tc>
      </w:tr>
      <w:tr w:rsidR="00893CBC" w:rsidRPr="00893CBC" w14:paraId="004781D3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9A72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ARCH 2510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083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BTEC 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091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DISP 1500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5CE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FLM 2715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BD3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MORT 1405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23D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F8E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SVT 2050</w:t>
            </w:r>
          </w:p>
        </w:tc>
      </w:tr>
      <w:tr w:rsidR="00893CBC" w:rsidRPr="00893CBC" w14:paraId="11496547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F3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ARCH 2520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B68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BTEC 2020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630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DST 1199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269E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FLM 2900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521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MORT 1600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C4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235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SVT 2110</w:t>
            </w:r>
          </w:p>
        </w:tc>
      </w:tr>
      <w:tr w:rsidR="00893CBC" w:rsidRPr="00893CBC" w14:paraId="2CF804EB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1B00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ART 2050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B069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BTEC 2030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64B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DST 2265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9FA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FRN 1020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244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MSE 2320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9F7E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2210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8D99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SVT 2200</w:t>
            </w:r>
          </w:p>
        </w:tc>
      </w:tr>
      <w:tr w:rsidR="00893CBC" w:rsidRPr="00893CBC" w14:paraId="5A343277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7926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ART 2320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6F1D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BTEC 2200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69E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DSTA 1120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9504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FRN 1300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6E6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MSE 2330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545C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2240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0E1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SVT 2290</w:t>
            </w:r>
          </w:p>
        </w:tc>
      </w:tr>
      <w:tr w:rsidR="00893CBC" w:rsidRPr="00893CBC" w14:paraId="6E10E8A6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DC3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ART 2480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13C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 1040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56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DSTA 1220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B177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FRN 2010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9E5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MUSC 1150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1CBE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2300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617E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THEA 2513</w:t>
            </w:r>
          </w:p>
        </w:tc>
      </w:tr>
      <w:tr w:rsidR="00893CBC" w:rsidRPr="00893CBC" w14:paraId="1FDA2462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2C42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ART 2560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8E83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1299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E359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DSTA 1221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AA2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HOSP 1200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0F7B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MUSC 1160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D60D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2340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679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3CBC" w:rsidRPr="00893CBC" w14:paraId="09297AFA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7D00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ART 2590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21B8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1320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7CF0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DSTA 1230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F03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HVAC 1110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082D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MUSC 2520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882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3566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3CBC" w:rsidRPr="00893CBC" w14:paraId="62BD492C" w14:textId="77777777" w:rsidTr="00893CBC">
        <w:trPr>
          <w:trHeight w:val="2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7209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ART 2620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7300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CHEF 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9586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DSTA 1231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1D4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IND 1130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1B31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MUSC 2715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092F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3CBC">
              <w:rPr>
                <w:rFonts w:ascii="Tahoma" w:eastAsia="Times New Roman" w:hAnsi="Tahoma" w:cs="Tahoma"/>
                <w:sz w:val="20"/>
                <w:szCs w:val="20"/>
              </w:rPr>
              <w:t>PILT 2440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1682" w14:textId="77777777" w:rsidR="00893CBC" w:rsidRPr="00893CBC" w:rsidRDefault="00893CBC" w:rsidP="00893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552B7149" w14:textId="3DEC4AEB" w:rsidR="00EB7D14" w:rsidRDefault="009662FA" w:rsidP="007967E9">
      <w:pPr>
        <w:tabs>
          <w:tab w:val="left" w:pos="3480"/>
        </w:tabs>
      </w:pPr>
      <w:r>
        <w:lastRenderedPageBreak/>
        <w:t>There are only 15 courses that hit both parameters for overrides granted.</w:t>
      </w:r>
    </w:p>
    <w:p w14:paraId="2D02FB61" w14:textId="66728231" w:rsidR="009662FA" w:rsidRDefault="009662FA" w:rsidP="007967E9">
      <w:pPr>
        <w:tabs>
          <w:tab w:val="left" w:pos="3480"/>
        </w:tabs>
      </w:pPr>
    </w:p>
    <w:p w14:paraId="51F9765B" w14:textId="4FA7D99A" w:rsidR="009662FA" w:rsidRDefault="009662FA" w:rsidP="007967E9">
      <w:pPr>
        <w:tabs>
          <w:tab w:val="left" w:pos="3480"/>
        </w:tabs>
      </w:pPr>
      <w:r>
        <w:t xml:space="preserve">Of </w:t>
      </w:r>
      <w:r w:rsidR="00302894">
        <w:t xml:space="preserve">the 4743 total </w:t>
      </w:r>
      <w:r>
        <w:t xml:space="preserve">overrides granted 2,459 students passed the course with a “C” grade or better, 240 </w:t>
      </w:r>
      <w:r w:rsidR="0031246C">
        <w:t>overrides were for non-graded courses and 421 students did not pass the course.   1,268 students never registered for a course and of those 42 had the course transferred in during the same semester the override was granted.  See below for other outcomes.</w:t>
      </w:r>
    </w:p>
    <w:tbl>
      <w:tblPr>
        <w:tblW w:w="4560" w:type="dxa"/>
        <w:tblLook w:val="04A0" w:firstRow="1" w:lastRow="0" w:firstColumn="1" w:lastColumn="0" w:noHBand="0" w:noVBand="1"/>
      </w:tblPr>
      <w:tblGrid>
        <w:gridCol w:w="2479"/>
        <w:gridCol w:w="2120"/>
      </w:tblGrid>
      <w:tr w:rsidR="0031246C" w:rsidRPr="0031246C" w14:paraId="5AF98B60" w14:textId="77777777" w:rsidTr="0031246C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9488" w14:textId="77777777" w:rsidR="0031246C" w:rsidRPr="0031246C" w:rsidRDefault="0031246C" w:rsidP="003124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Audit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FBE0" w14:textId="77777777" w:rsidR="0031246C" w:rsidRPr="0031246C" w:rsidRDefault="0031246C" w:rsidP="003124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117</w:t>
            </w:r>
          </w:p>
        </w:tc>
      </w:tr>
      <w:tr w:rsidR="0031246C" w:rsidRPr="0031246C" w14:paraId="3FD72E87" w14:textId="77777777" w:rsidTr="0031246C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DB43" w14:textId="77777777" w:rsidR="0031246C" w:rsidRPr="0031246C" w:rsidRDefault="0031246C" w:rsidP="003124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Drop/Withdrew/Cancelled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56B4" w14:textId="77777777" w:rsidR="0031246C" w:rsidRPr="0031246C" w:rsidRDefault="0031246C" w:rsidP="003124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218</w:t>
            </w:r>
          </w:p>
        </w:tc>
      </w:tr>
      <w:tr w:rsidR="0031246C" w:rsidRPr="0031246C" w14:paraId="1C062909" w14:textId="77777777" w:rsidTr="0031246C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C38A" w14:textId="77777777" w:rsidR="0031246C" w:rsidRPr="0031246C" w:rsidRDefault="0031246C" w:rsidP="003124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Incomplete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5E73" w14:textId="77777777" w:rsidR="0031246C" w:rsidRPr="0031246C" w:rsidRDefault="0031246C" w:rsidP="003124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</w:tr>
      <w:tr w:rsidR="0031246C" w:rsidRPr="0031246C" w14:paraId="1A2C2367" w14:textId="77777777" w:rsidTr="0031246C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0E25" w14:textId="77777777" w:rsidR="0031246C" w:rsidRPr="0031246C" w:rsidRDefault="0031246C" w:rsidP="003124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Never Registered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6D0C" w14:textId="77777777" w:rsidR="0031246C" w:rsidRPr="0031246C" w:rsidRDefault="0031246C" w:rsidP="003124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1226</w:t>
            </w:r>
          </w:p>
        </w:tc>
      </w:tr>
      <w:tr w:rsidR="0031246C" w:rsidRPr="0031246C" w14:paraId="1DDB145F" w14:textId="77777777" w:rsidTr="0031246C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92E" w14:textId="77777777" w:rsidR="0031246C" w:rsidRPr="0031246C" w:rsidRDefault="0031246C" w:rsidP="003124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Non-Graded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5D7B" w14:textId="77777777" w:rsidR="0031246C" w:rsidRPr="0031246C" w:rsidRDefault="0031246C" w:rsidP="003124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240</w:t>
            </w:r>
          </w:p>
        </w:tc>
      </w:tr>
      <w:tr w:rsidR="0031246C" w:rsidRPr="0031246C" w14:paraId="47EB2AFF" w14:textId="77777777" w:rsidTr="0031246C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4E6F" w14:textId="77777777" w:rsidR="0031246C" w:rsidRPr="0031246C" w:rsidRDefault="0031246C" w:rsidP="003124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Not Pass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F4EF" w14:textId="77777777" w:rsidR="0031246C" w:rsidRPr="0031246C" w:rsidRDefault="0031246C" w:rsidP="003124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421</w:t>
            </w:r>
          </w:p>
        </w:tc>
      </w:tr>
      <w:tr w:rsidR="0031246C" w:rsidRPr="0031246C" w14:paraId="3F737467" w14:textId="77777777" w:rsidTr="0031246C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5EFE" w14:textId="77777777" w:rsidR="0031246C" w:rsidRPr="0031246C" w:rsidRDefault="0031246C" w:rsidP="003124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Pass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EE64" w14:textId="77777777" w:rsidR="0031246C" w:rsidRPr="0031246C" w:rsidRDefault="0031246C" w:rsidP="003124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2459</w:t>
            </w:r>
          </w:p>
        </w:tc>
      </w:tr>
      <w:tr w:rsidR="0031246C" w:rsidRPr="0031246C" w14:paraId="5D748D53" w14:textId="77777777" w:rsidTr="0031246C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79D8" w14:textId="77777777" w:rsidR="0031246C" w:rsidRPr="0031246C" w:rsidRDefault="0031246C" w:rsidP="003124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Transfer Course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38EC" w14:textId="77777777" w:rsidR="0031246C" w:rsidRPr="0031246C" w:rsidRDefault="0031246C" w:rsidP="003124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1246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42</w:t>
            </w:r>
          </w:p>
        </w:tc>
      </w:tr>
    </w:tbl>
    <w:p w14:paraId="0794630C" w14:textId="77777777" w:rsidR="0031246C" w:rsidRDefault="0031246C" w:rsidP="007967E9">
      <w:pPr>
        <w:tabs>
          <w:tab w:val="left" w:pos="3480"/>
        </w:tabs>
      </w:pPr>
    </w:p>
    <w:p w14:paraId="46F09705" w14:textId="6CB8CBA2" w:rsidR="003A7FB8" w:rsidRDefault="00B62AE4" w:rsidP="003A7FB8">
      <w:pPr>
        <w:pStyle w:val="Heading1"/>
      </w:pPr>
      <w:r>
        <w:t>Action Plan (Use of Results/Improvements/Call to Action)</w:t>
      </w:r>
      <w:r w:rsidR="003A7FB8">
        <w:t>: Will work with academic departments during 2020-2021 academic year to discuss the actual need for pre-requisites based upon number/percentage of overrides completed</w:t>
      </w:r>
      <w:r w:rsidR="0031246C">
        <w:t xml:space="preserve"> and passing rates</w:t>
      </w:r>
      <w:r w:rsidR="003A7FB8">
        <w:t>.</w:t>
      </w:r>
      <w:r w:rsidR="007967E9">
        <w:t xml:space="preserve">  </w:t>
      </w:r>
    </w:p>
    <w:p w14:paraId="63D0C561" w14:textId="77777777" w:rsidR="00B62AE4" w:rsidRPr="00B62AE4" w:rsidRDefault="00B62AE4" w:rsidP="00B62AE4"/>
    <w:p w14:paraId="5B31144C" w14:textId="09C4BC61" w:rsidR="00B62AE4" w:rsidRPr="00B62AE4" w:rsidRDefault="00B62AE4" w:rsidP="00B62AE4">
      <w:pPr>
        <w:pStyle w:val="Heading1"/>
      </w:pPr>
      <w:r>
        <w:t>Other Notes</w:t>
      </w:r>
      <w:r w:rsidR="008622F3">
        <w:t>:  Further assessment needed in terms of students granted an override and success in the course.</w:t>
      </w:r>
      <w:r w:rsidR="007967E9" w:rsidRPr="007967E9">
        <w:t xml:space="preserve"> </w:t>
      </w:r>
      <w:r w:rsidR="007967E9">
        <w:t>May need to complete further research to determine if the students granted the override completed the pre-requisite course elsewhere but did not transfer that course to SLCC.</w:t>
      </w:r>
    </w:p>
    <w:p w14:paraId="04E47D55" w14:textId="77777777" w:rsidR="004D4A26" w:rsidRPr="004D4A26" w:rsidRDefault="004D4A26" w:rsidP="004D4A26"/>
    <w:sectPr w:rsidR="004D4A26" w:rsidRPr="004D4A26" w:rsidSect="004143C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09C66" w14:textId="77777777" w:rsidR="001B7D3D" w:rsidRDefault="001B7D3D" w:rsidP="004D4A26">
      <w:pPr>
        <w:spacing w:after="0" w:line="240" w:lineRule="auto"/>
      </w:pPr>
      <w:r>
        <w:separator/>
      </w:r>
    </w:p>
  </w:endnote>
  <w:endnote w:type="continuationSeparator" w:id="0">
    <w:p w14:paraId="10E39763" w14:textId="77777777" w:rsidR="001B7D3D" w:rsidRDefault="001B7D3D" w:rsidP="004D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1B4FC" w14:textId="77777777" w:rsidR="004D4A26" w:rsidRDefault="004D4A26">
    <w:pPr>
      <w:pStyle w:val="Footer"/>
    </w:pPr>
    <w:r>
      <w:t xml:space="preserve">Due to Senior Director of Planning &amp; Implementation by </w:t>
    </w:r>
    <w:r w:rsidR="00F76B04">
      <w:t>July 1</w:t>
    </w:r>
    <w:r>
      <w:t>, 20</w:t>
    </w:r>
    <w:r w:rsidR="008C6BC7">
      <w:t>20</w:t>
    </w:r>
  </w:p>
  <w:p w14:paraId="396911B9" w14:textId="77777777" w:rsidR="004D4A26" w:rsidRDefault="004D4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FADAC" w14:textId="77777777" w:rsidR="001B7D3D" w:rsidRDefault="001B7D3D" w:rsidP="004D4A26">
      <w:pPr>
        <w:spacing w:after="0" w:line="240" w:lineRule="auto"/>
      </w:pPr>
      <w:r>
        <w:separator/>
      </w:r>
    </w:p>
  </w:footnote>
  <w:footnote w:type="continuationSeparator" w:id="0">
    <w:p w14:paraId="12AF1BED" w14:textId="77777777" w:rsidR="001B7D3D" w:rsidRDefault="001B7D3D" w:rsidP="004D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3"/>
    <w:rsid w:val="0010224E"/>
    <w:rsid w:val="001B7D3D"/>
    <w:rsid w:val="00302894"/>
    <w:rsid w:val="0031246C"/>
    <w:rsid w:val="003A7FB8"/>
    <w:rsid w:val="004143C3"/>
    <w:rsid w:val="004D4A26"/>
    <w:rsid w:val="004D4EB9"/>
    <w:rsid w:val="004E74A4"/>
    <w:rsid w:val="006A0938"/>
    <w:rsid w:val="006B63F2"/>
    <w:rsid w:val="007239F1"/>
    <w:rsid w:val="007444B8"/>
    <w:rsid w:val="007967E9"/>
    <w:rsid w:val="007E4788"/>
    <w:rsid w:val="008622F3"/>
    <w:rsid w:val="0089213A"/>
    <w:rsid w:val="00893CBC"/>
    <w:rsid w:val="008B0AEE"/>
    <w:rsid w:val="008C6BC7"/>
    <w:rsid w:val="009662FA"/>
    <w:rsid w:val="00992604"/>
    <w:rsid w:val="00B62AE4"/>
    <w:rsid w:val="00B808D4"/>
    <w:rsid w:val="00BE2B2F"/>
    <w:rsid w:val="00CC62C2"/>
    <w:rsid w:val="00DD6188"/>
    <w:rsid w:val="00E36197"/>
    <w:rsid w:val="00E55284"/>
    <w:rsid w:val="00EB7D14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ABF7"/>
  <w15:chartTrackingRefBased/>
  <w15:docId w15:val="{DB14B70F-A689-4599-B2EE-401FC5C4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C3"/>
    <w:rPr>
      <w:rFonts w:ascii="Segoe UI" w:hAnsi="Segoe UI" w:cs="Segoe UI"/>
      <w:sz w:val="18"/>
      <w:szCs w:val="18"/>
    </w:rPr>
  </w:style>
  <w:style w:type="table" w:styleId="ListTable4-Accent5">
    <w:name w:val="List Table 4 Accent 5"/>
    <w:basedOn w:val="TableNormal"/>
    <w:uiPriority w:val="49"/>
    <w:rsid w:val="008B0A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10224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992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D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26"/>
  </w:style>
  <w:style w:type="paragraph" w:styleId="Footer">
    <w:name w:val="footer"/>
    <w:basedOn w:val="Normal"/>
    <w:link w:val="Foot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7ACE261158842AD39AC220CF5042C" ma:contentTypeVersion="6" ma:contentTypeDescription="Create a new document." ma:contentTypeScope="" ma:versionID="361fe4b00075e37e80ef1266b47d6d35">
  <xsd:schema xmlns:xsd="http://www.w3.org/2001/XMLSchema" xmlns:xs="http://www.w3.org/2001/XMLSchema" xmlns:p="http://schemas.microsoft.com/office/2006/metadata/properties" xmlns:ns2="011c009a-6b30-4f81-80a2-7435c82595d8" xmlns:ns3="6bc7b4a8-989e-476e-bda0-bc78e03ad5ca" targetNamespace="http://schemas.microsoft.com/office/2006/metadata/properties" ma:root="true" ma:fieldsID="ed60be1f3e3566b607c8541f763f68cb" ns2:_="" ns3:_="">
    <xsd:import namespace="011c009a-6b30-4f81-80a2-7435c82595d8"/>
    <xsd:import namespace="6bc7b4a8-989e-476e-bda0-bc78e03ad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009a-6b30-4f81-80a2-7435c8259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7b4a8-989e-476e-bda0-bc78e03a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76578-4B41-4E40-99AF-0C3C77BC893F}"/>
</file>

<file path=customXml/itemProps2.xml><?xml version="1.0" encoding="utf-8"?>
<ds:datastoreItem xmlns:ds="http://schemas.openxmlformats.org/officeDocument/2006/customXml" ds:itemID="{BC206343-3370-4E72-87E1-830838DB734F}"/>
</file>

<file path=customXml/itemProps3.xml><?xml version="1.0" encoding="utf-8"?>
<ds:datastoreItem xmlns:ds="http://schemas.openxmlformats.org/officeDocument/2006/customXml" ds:itemID="{3D682C83-31A8-43A1-8188-B84002635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Faupula</dc:creator>
  <cp:keywords/>
  <dc:description/>
  <cp:lastModifiedBy>Samantha Faupula</cp:lastModifiedBy>
  <cp:revision>2</cp:revision>
  <dcterms:created xsi:type="dcterms:W3CDTF">2020-06-24T14:10:00Z</dcterms:created>
  <dcterms:modified xsi:type="dcterms:W3CDTF">2020-06-24T14:10:00Z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0x01010080D7ACE261158842AD39AC220CF5042C</vt:lpwstr>
  </property>
</Properties>
</file>